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D447" w14:textId="6372488C" w:rsidR="00050555" w:rsidRPr="00050555" w:rsidRDefault="00050555" w:rsidP="00050555">
      <w:pPr>
        <w:spacing w:after="180" w:line="360" w:lineRule="exact"/>
        <w:jc w:val="both"/>
        <w:rPr>
          <w:rFonts w:ascii="Univers" w:hAnsi="Univers" w:cs="Arial"/>
          <w:b/>
          <w:sz w:val="24"/>
          <w:szCs w:val="24"/>
          <w:u w:val="single"/>
        </w:rPr>
      </w:pPr>
      <w:r w:rsidRPr="00050555">
        <w:rPr>
          <w:rFonts w:ascii="Univers" w:hAnsi="Univers" w:cs="Arial"/>
          <w:b/>
          <w:sz w:val="24"/>
          <w:szCs w:val="24"/>
          <w:u w:val="single"/>
        </w:rPr>
        <w:t>Die BVF Richtlinie 15.</w:t>
      </w:r>
      <w:r w:rsidR="00054693">
        <w:rPr>
          <w:rFonts w:ascii="Univers" w:hAnsi="Univers" w:cs="Arial"/>
          <w:b/>
          <w:sz w:val="24"/>
          <w:szCs w:val="24"/>
          <w:u w:val="single"/>
        </w:rPr>
        <w:t>1</w:t>
      </w:r>
      <w:r w:rsidR="0059608C">
        <w:rPr>
          <w:rFonts w:ascii="Univers" w:hAnsi="Univers" w:cs="Arial"/>
          <w:b/>
          <w:sz w:val="24"/>
          <w:szCs w:val="24"/>
          <w:u w:val="single"/>
        </w:rPr>
        <w:t>0</w:t>
      </w:r>
      <w:r w:rsidRPr="00050555">
        <w:rPr>
          <w:rFonts w:ascii="Univers" w:hAnsi="Univers" w:cs="Arial"/>
          <w:b/>
          <w:sz w:val="24"/>
          <w:szCs w:val="24"/>
          <w:u w:val="single"/>
        </w:rPr>
        <w:t xml:space="preserve"> </w:t>
      </w:r>
      <w:r w:rsidR="0059608C" w:rsidRPr="0059608C">
        <w:rPr>
          <w:rFonts w:ascii="Univers" w:hAnsi="Univers" w:cs="Arial"/>
          <w:b/>
          <w:sz w:val="24"/>
          <w:szCs w:val="24"/>
          <w:u w:val="single"/>
        </w:rPr>
        <w:t>Kühl- und Heizdeckensysteme in Verbindung mit Lüftungskonzepten</w:t>
      </w:r>
      <w:r w:rsidR="00054693">
        <w:rPr>
          <w:rFonts w:ascii="Univers" w:hAnsi="Univers" w:cs="Arial"/>
          <w:b/>
          <w:sz w:val="24"/>
          <w:szCs w:val="24"/>
          <w:u w:val="single"/>
        </w:rPr>
        <w:t xml:space="preserve"> ist erschienen</w:t>
      </w:r>
      <w:r w:rsidRPr="00050555">
        <w:rPr>
          <w:rFonts w:ascii="Univers" w:hAnsi="Univers" w:cs="Arial"/>
          <w:b/>
          <w:sz w:val="24"/>
          <w:szCs w:val="24"/>
          <w:u w:val="single"/>
        </w:rPr>
        <w:t>!</w:t>
      </w:r>
    </w:p>
    <w:p w14:paraId="6FCEBB15" w14:textId="13095EB7" w:rsidR="00817E2C" w:rsidRPr="00817E2C" w:rsidRDefault="00817E2C" w:rsidP="00E376A2">
      <w:pPr>
        <w:spacing w:after="120" w:line="360" w:lineRule="auto"/>
        <w:jc w:val="both"/>
        <w:rPr>
          <w:rFonts w:ascii="Univers" w:hAnsi="Univers" w:cs="Arial"/>
          <w:i/>
          <w:iCs/>
          <w:sz w:val="24"/>
          <w:szCs w:val="24"/>
        </w:rPr>
      </w:pPr>
      <w:r w:rsidRPr="00817E2C">
        <w:rPr>
          <w:rFonts w:ascii="Univers" w:hAnsi="Univers" w:cs="Arial"/>
          <w:i/>
          <w:iCs/>
          <w:sz w:val="24"/>
          <w:szCs w:val="24"/>
        </w:rPr>
        <w:t xml:space="preserve">Mit Heiz- und Kühldeckensystemen lassen sich aufgrund </w:t>
      </w:r>
      <w:r w:rsidR="00E376A2">
        <w:rPr>
          <w:rFonts w:ascii="Univers" w:hAnsi="Univers" w:cs="Arial"/>
          <w:i/>
          <w:iCs/>
          <w:sz w:val="24"/>
          <w:szCs w:val="24"/>
        </w:rPr>
        <w:t>der großen aktivierten Oberfläche</w:t>
      </w:r>
      <w:r w:rsidRPr="00817E2C">
        <w:rPr>
          <w:rFonts w:ascii="Univers" w:hAnsi="Univers" w:cs="Arial"/>
          <w:i/>
          <w:iCs/>
          <w:sz w:val="24"/>
          <w:szCs w:val="24"/>
        </w:rPr>
        <w:t xml:space="preserve"> Raumtemperaturen ausgezeichnet steuern. </w:t>
      </w:r>
      <w:r w:rsidR="00E376A2">
        <w:rPr>
          <w:rFonts w:ascii="Univers" w:hAnsi="Univers" w:cs="Arial"/>
          <w:i/>
          <w:iCs/>
          <w:sz w:val="24"/>
          <w:szCs w:val="24"/>
        </w:rPr>
        <w:t xml:space="preserve">Die Anforderungen an den Luftaustausch sind durch angepasste Lüftungskonzepte abzudecken. </w:t>
      </w:r>
      <w:r w:rsidRPr="00817E2C">
        <w:rPr>
          <w:rFonts w:ascii="Univers" w:hAnsi="Univers" w:cs="Arial"/>
          <w:i/>
          <w:iCs/>
          <w:sz w:val="24"/>
          <w:szCs w:val="24"/>
        </w:rPr>
        <w:t>Architektonisch lassen sich Lüftungsbauteile in abgehängte Heiz- / Kühldeckensysteme bis hin zu</w:t>
      </w:r>
      <w:r w:rsidR="006A41B9">
        <w:rPr>
          <w:rFonts w:ascii="Univers" w:hAnsi="Univers" w:cs="Arial"/>
          <w:i/>
          <w:iCs/>
          <w:sz w:val="24"/>
          <w:szCs w:val="24"/>
        </w:rPr>
        <w:t>r</w:t>
      </w:r>
      <w:r w:rsidRPr="00817E2C">
        <w:rPr>
          <w:rFonts w:ascii="Univers" w:hAnsi="Univers" w:cs="Arial"/>
          <w:i/>
          <w:iCs/>
          <w:sz w:val="24"/>
          <w:szCs w:val="24"/>
        </w:rPr>
        <w:t xml:space="preserve"> </w:t>
      </w:r>
      <w:r w:rsidR="006A41B9">
        <w:rPr>
          <w:rFonts w:ascii="Univers" w:hAnsi="Univers" w:cs="Arial"/>
          <w:i/>
          <w:iCs/>
          <w:sz w:val="24"/>
          <w:szCs w:val="24"/>
        </w:rPr>
        <w:t>U</w:t>
      </w:r>
      <w:r w:rsidRPr="00817E2C">
        <w:rPr>
          <w:rFonts w:ascii="Univers" w:hAnsi="Univers" w:cs="Arial"/>
          <w:i/>
          <w:iCs/>
          <w:sz w:val="24"/>
          <w:szCs w:val="24"/>
        </w:rPr>
        <w:t>nsichtbar</w:t>
      </w:r>
      <w:r w:rsidR="006A41B9">
        <w:rPr>
          <w:rFonts w:ascii="Univers" w:hAnsi="Univers" w:cs="Arial"/>
          <w:i/>
          <w:iCs/>
          <w:sz w:val="24"/>
          <w:szCs w:val="24"/>
        </w:rPr>
        <w:t>keit</w:t>
      </w:r>
      <w:r w:rsidRPr="00817E2C">
        <w:rPr>
          <w:rFonts w:ascii="Univers" w:hAnsi="Univers" w:cs="Arial"/>
          <w:i/>
          <w:iCs/>
          <w:sz w:val="24"/>
          <w:szCs w:val="24"/>
        </w:rPr>
        <w:t xml:space="preserve"> integrieren. Die neu erschienene Richtlinie 15.10 des Bundesverbands Flächenheizungen und Flächenkühlungen e.V. zeigt auf, wie Heiz-/Kühldecken in Verbindung mit Lüftung funktionieren und sich </w:t>
      </w:r>
      <w:r w:rsidR="00E376A2">
        <w:rPr>
          <w:rFonts w:ascii="Univers" w:hAnsi="Univers" w:cs="Arial"/>
          <w:i/>
          <w:iCs/>
          <w:sz w:val="24"/>
          <w:szCs w:val="24"/>
        </w:rPr>
        <w:t xml:space="preserve">auch </w:t>
      </w:r>
      <w:r w:rsidRPr="00817E2C">
        <w:rPr>
          <w:rFonts w:ascii="Univers" w:hAnsi="Univers" w:cs="Arial"/>
          <w:i/>
          <w:iCs/>
          <w:sz w:val="24"/>
          <w:szCs w:val="24"/>
        </w:rPr>
        <w:t xml:space="preserve">gemeinsam als ein System kombinieren und darstellen lassen. Eine abgestimmte Kombination dieser zwei Systeme bedeutet für den Investor, den Nutzer und auch den Baustellenablauf einen Mehrwert. </w:t>
      </w:r>
    </w:p>
    <w:p w14:paraId="68EC076B" w14:textId="77777777" w:rsidR="00817E2C" w:rsidRPr="00817E2C" w:rsidRDefault="00817E2C" w:rsidP="00817E2C">
      <w:pPr>
        <w:spacing w:after="120" w:line="360" w:lineRule="auto"/>
        <w:jc w:val="both"/>
        <w:rPr>
          <w:rFonts w:ascii="Univers" w:hAnsi="Univers" w:cs="Arial"/>
          <w:sz w:val="24"/>
          <w:szCs w:val="24"/>
        </w:rPr>
      </w:pPr>
      <w:r w:rsidRPr="00817E2C">
        <w:rPr>
          <w:rFonts w:ascii="Univers" w:hAnsi="Univers" w:cs="Arial"/>
          <w:sz w:val="24"/>
          <w:szCs w:val="24"/>
        </w:rPr>
        <w:t>Kühldecken in Kombination mit Lüftungsanlagen haben die Aufgabe, den Zustand der Raumluft hinsichtlich Feuchte, Bewegung und Sauberkeit innerhalb bestimmter Grenzen zu halten. Mit Kühldecken in Kombination mit mechanischer Lüftung lassen sich nebenher hohe spezifische Raumkühllasten unter Einhaltung der thermischen Behaglichkeit abführen.</w:t>
      </w:r>
    </w:p>
    <w:p w14:paraId="1B411EB0" w14:textId="3B208195" w:rsidR="00817E2C" w:rsidRPr="00817E2C" w:rsidRDefault="00817E2C" w:rsidP="00817E2C">
      <w:pPr>
        <w:spacing w:after="120" w:line="360" w:lineRule="auto"/>
        <w:jc w:val="both"/>
        <w:rPr>
          <w:rFonts w:ascii="Univers" w:hAnsi="Univers" w:cs="Arial"/>
          <w:sz w:val="24"/>
          <w:szCs w:val="24"/>
        </w:rPr>
      </w:pPr>
      <w:r w:rsidRPr="00817E2C">
        <w:rPr>
          <w:rFonts w:ascii="Univers" w:hAnsi="Univers" w:cs="Arial"/>
          <w:sz w:val="24"/>
          <w:szCs w:val="24"/>
        </w:rPr>
        <w:t>Die Anwendung erfolgt basierend auf den einschlägigen Richtlinien und Normen. So ist der Einsatz von Heiz- und Kühldecken in Kombination in allen erdenklichen Variationen und Möglichkeiten dort machbar wo abgehängte Deckensysteme eingesetzt</w:t>
      </w:r>
      <w:r>
        <w:rPr>
          <w:rFonts w:ascii="Univers" w:hAnsi="Univers" w:cs="Arial"/>
          <w:sz w:val="24"/>
          <w:szCs w:val="24"/>
        </w:rPr>
        <w:t xml:space="preserve"> werden</w:t>
      </w:r>
      <w:r w:rsidRPr="00817E2C">
        <w:rPr>
          <w:rFonts w:ascii="Univers" w:hAnsi="Univers" w:cs="Arial"/>
          <w:sz w:val="24"/>
          <w:szCs w:val="24"/>
        </w:rPr>
        <w:t>.</w:t>
      </w:r>
    </w:p>
    <w:p w14:paraId="79E82565" w14:textId="00142C8C" w:rsidR="008955A1" w:rsidRPr="0056673A" w:rsidRDefault="00430E11" w:rsidP="00430E11">
      <w:pPr>
        <w:spacing w:after="120" w:line="360" w:lineRule="auto"/>
        <w:jc w:val="both"/>
        <w:rPr>
          <w:rFonts w:ascii="Univers" w:hAnsi="Univers" w:cs="Arial"/>
          <w:sz w:val="24"/>
          <w:szCs w:val="24"/>
        </w:rPr>
      </w:pPr>
      <w:r w:rsidRPr="0056673A">
        <w:rPr>
          <w:rFonts w:ascii="Univers" w:hAnsi="Univers" w:cs="Arial"/>
          <w:sz w:val="24"/>
          <w:szCs w:val="24"/>
        </w:rPr>
        <w:t>Die Richtlinienreihe Kühl- und Heizdeckensysteme des BVF wird durch diese Richtlinie</w:t>
      </w:r>
      <w:r w:rsidR="00394617" w:rsidRPr="0056673A">
        <w:rPr>
          <w:rFonts w:ascii="Univers" w:hAnsi="Univers" w:cs="Arial"/>
          <w:sz w:val="24"/>
          <w:szCs w:val="24"/>
        </w:rPr>
        <w:t xml:space="preserve"> </w:t>
      </w:r>
      <w:r w:rsidRPr="0056673A">
        <w:rPr>
          <w:rFonts w:ascii="Univers" w:hAnsi="Univers" w:cs="Arial"/>
          <w:sz w:val="24"/>
          <w:szCs w:val="24"/>
        </w:rPr>
        <w:t>erweitert. Dabei sind alle Richtlinien aufeinander abgestimmt und sollten gemeinsam</w:t>
      </w:r>
      <w:r w:rsidR="00394617" w:rsidRPr="0056673A">
        <w:rPr>
          <w:rFonts w:ascii="Univers" w:hAnsi="Univers" w:cs="Arial"/>
          <w:sz w:val="24"/>
          <w:szCs w:val="24"/>
        </w:rPr>
        <w:t xml:space="preserve"> </w:t>
      </w:r>
      <w:r w:rsidRPr="0056673A">
        <w:rPr>
          <w:rFonts w:ascii="Univers" w:hAnsi="Univers" w:cs="Arial"/>
          <w:sz w:val="24"/>
          <w:szCs w:val="24"/>
        </w:rPr>
        <w:t xml:space="preserve">genutzt werden. </w:t>
      </w:r>
    </w:p>
    <w:p w14:paraId="021448BE" w14:textId="575F2B6D" w:rsidR="00050555" w:rsidRPr="00050555" w:rsidRDefault="00050555" w:rsidP="00050555">
      <w:pPr>
        <w:spacing w:after="120" w:line="360" w:lineRule="auto"/>
        <w:jc w:val="both"/>
        <w:rPr>
          <w:rFonts w:ascii="Univers" w:hAnsi="Univers" w:cs="Arial"/>
          <w:sz w:val="24"/>
          <w:szCs w:val="24"/>
        </w:rPr>
      </w:pPr>
      <w:r w:rsidRPr="00050555">
        <w:rPr>
          <w:rFonts w:ascii="Univers" w:hAnsi="Univers" w:cs="Arial"/>
          <w:sz w:val="24"/>
          <w:szCs w:val="24"/>
        </w:rPr>
        <w:t>Die Richtlinie 15.</w:t>
      </w:r>
      <w:r w:rsidR="00394617">
        <w:rPr>
          <w:rFonts w:ascii="Univers" w:hAnsi="Univers" w:cs="Arial"/>
          <w:sz w:val="24"/>
          <w:szCs w:val="24"/>
        </w:rPr>
        <w:t>1</w:t>
      </w:r>
      <w:r w:rsidR="00817E2C">
        <w:rPr>
          <w:rFonts w:ascii="Univers" w:hAnsi="Univers" w:cs="Arial"/>
          <w:sz w:val="24"/>
          <w:szCs w:val="24"/>
        </w:rPr>
        <w:t>0</w:t>
      </w:r>
      <w:r w:rsidRPr="00050555">
        <w:rPr>
          <w:rFonts w:ascii="Univers" w:hAnsi="Univers" w:cs="Arial"/>
          <w:sz w:val="24"/>
          <w:szCs w:val="24"/>
        </w:rPr>
        <w:t xml:space="preserve"> </w:t>
      </w:r>
      <w:r w:rsidR="00817E2C" w:rsidRPr="00817E2C">
        <w:rPr>
          <w:rFonts w:ascii="Univers" w:hAnsi="Univers" w:cs="Arial"/>
          <w:sz w:val="24"/>
          <w:szCs w:val="24"/>
        </w:rPr>
        <w:t xml:space="preserve">Kühl- und Heizdeckensysteme in Verbindung mit Lüftungskonzepten </w:t>
      </w:r>
      <w:r w:rsidRPr="00050555">
        <w:rPr>
          <w:rFonts w:ascii="Univers" w:hAnsi="Univers" w:cs="Arial"/>
          <w:sz w:val="24"/>
          <w:szCs w:val="24"/>
        </w:rPr>
        <w:t xml:space="preserve">fasst anschaulich alles Wissens- und </w:t>
      </w:r>
      <w:r w:rsidRPr="00050555">
        <w:rPr>
          <w:rFonts w:ascii="Univers" w:hAnsi="Univers" w:cs="Arial"/>
          <w:sz w:val="24"/>
          <w:szCs w:val="24"/>
        </w:rPr>
        <w:lastRenderedPageBreak/>
        <w:t xml:space="preserve">Beachtenswerte zusammen und ist auf </w:t>
      </w:r>
      <w:hyperlink r:id="rId7" w:history="1">
        <w:r w:rsidR="00D86475" w:rsidRPr="00D86475">
          <w:rPr>
            <w:rStyle w:val="Hyperlink"/>
            <w:rFonts w:ascii="Univers" w:hAnsi="Univers"/>
            <w:sz w:val="24"/>
            <w:szCs w:val="24"/>
          </w:rPr>
          <w:t>https://www.flaechenheizung.de/download/richtlinie-15-10-kuehl-und-heizdeckensysteme-in-verbindung-mit-lueftungskonzepten/</w:t>
        </w:r>
      </w:hyperlink>
      <w:r w:rsidRPr="00050555">
        <w:rPr>
          <w:rFonts w:ascii="Univers" w:hAnsi="Univers" w:cs="Arial"/>
          <w:sz w:val="24"/>
          <w:szCs w:val="24"/>
        </w:rPr>
        <w:t xml:space="preserve"> zum </w:t>
      </w:r>
      <w:proofErr w:type="spellStart"/>
      <w:r w:rsidRPr="00050555">
        <w:rPr>
          <w:rFonts w:ascii="Univers" w:hAnsi="Univers" w:cs="Arial"/>
          <w:sz w:val="24"/>
          <w:szCs w:val="24"/>
        </w:rPr>
        <w:t>download</w:t>
      </w:r>
      <w:proofErr w:type="spellEnd"/>
      <w:r w:rsidRPr="00050555">
        <w:rPr>
          <w:rFonts w:ascii="Univers" w:hAnsi="Univers" w:cs="Arial"/>
          <w:sz w:val="24"/>
          <w:szCs w:val="24"/>
        </w:rPr>
        <w:t xml:space="preserve"> verfügbar.</w:t>
      </w:r>
    </w:p>
    <w:p w14:paraId="5F376415" w14:textId="77777777" w:rsidR="00050555" w:rsidRPr="00050555" w:rsidRDefault="00050555" w:rsidP="00050555">
      <w:pPr>
        <w:pBdr>
          <w:bottom w:val="single" w:sz="6" w:space="1" w:color="auto"/>
        </w:pBdr>
        <w:autoSpaceDE w:val="0"/>
        <w:autoSpaceDN w:val="0"/>
        <w:adjustRightInd w:val="0"/>
        <w:spacing w:after="0" w:line="240" w:lineRule="auto"/>
        <w:rPr>
          <w:rFonts w:ascii="Univers" w:hAnsi="Univers" w:cs="HelveticaNeue-Condensed"/>
        </w:rPr>
      </w:pPr>
    </w:p>
    <w:p w14:paraId="6B076946" w14:textId="77777777" w:rsidR="00050555" w:rsidRPr="00050555" w:rsidRDefault="00050555" w:rsidP="00050555">
      <w:pPr>
        <w:autoSpaceDE w:val="0"/>
        <w:autoSpaceDN w:val="0"/>
        <w:adjustRightInd w:val="0"/>
        <w:spacing w:after="0" w:line="240" w:lineRule="auto"/>
        <w:rPr>
          <w:rFonts w:ascii="Univers" w:hAnsi="Univers" w:cs="HelveticaNeue-Condensed"/>
        </w:rPr>
      </w:pPr>
    </w:p>
    <w:p w14:paraId="165E85A3" w14:textId="77777777" w:rsidR="00050555" w:rsidRPr="00050555" w:rsidRDefault="00050555" w:rsidP="00050555">
      <w:pPr>
        <w:spacing w:after="180" w:line="360" w:lineRule="exact"/>
        <w:jc w:val="both"/>
        <w:rPr>
          <w:rFonts w:ascii="Univers" w:hAnsi="Univers" w:cs="Arial"/>
          <w:b/>
          <w:sz w:val="24"/>
          <w:szCs w:val="24"/>
        </w:rPr>
      </w:pPr>
      <w:r w:rsidRPr="00050555">
        <w:rPr>
          <w:rFonts w:ascii="Univers" w:hAnsi="Univers" w:cs="Arial"/>
          <w:b/>
          <w:sz w:val="24"/>
          <w:szCs w:val="24"/>
        </w:rPr>
        <w:t>Bildlegende:</w:t>
      </w:r>
    </w:p>
    <w:p w14:paraId="43398493" w14:textId="77777777" w:rsidR="00050555" w:rsidRPr="00050555" w:rsidRDefault="00050555" w:rsidP="00050555">
      <w:pPr>
        <w:pBdr>
          <w:bottom w:val="single" w:sz="6" w:space="1" w:color="auto"/>
        </w:pBdr>
        <w:autoSpaceDE w:val="0"/>
        <w:autoSpaceDN w:val="0"/>
        <w:adjustRightInd w:val="0"/>
        <w:spacing w:after="0" w:line="240" w:lineRule="auto"/>
        <w:rPr>
          <w:rFonts w:ascii="Univers" w:hAnsi="Univers" w:cs="HelveticaNeue-Condensed"/>
          <w:i/>
        </w:rPr>
      </w:pPr>
      <w:r w:rsidRPr="00050555">
        <w:rPr>
          <w:rFonts w:ascii="Univers" w:hAnsi="Univers" w:cs="HelveticaNeue-Condensed"/>
          <w:i/>
          <w:noProof/>
        </w:rPr>
        <w:drawing>
          <wp:inline distT="0" distB="0" distL="0" distR="0" wp14:anchorId="7678D413" wp14:editId="2D56ADEF">
            <wp:extent cx="2048857" cy="2894639"/>
            <wp:effectExtent l="19050" t="19050" r="27940" b="203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8857" cy="2894639"/>
                    </a:xfrm>
                    <a:prstGeom prst="rect">
                      <a:avLst/>
                    </a:prstGeom>
                    <a:ln>
                      <a:solidFill>
                        <a:schemeClr val="bg1">
                          <a:lumMod val="50000"/>
                        </a:schemeClr>
                      </a:solidFill>
                    </a:ln>
                  </pic:spPr>
                </pic:pic>
              </a:graphicData>
            </a:graphic>
          </wp:inline>
        </w:drawing>
      </w:r>
    </w:p>
    <w:p w14:paraId="109FC463" w14:textId="506A540D" w:rsidR="00050555" w:rsidRPr="00050555" w:rsidRDefault="00050555" w:rsidP="00050555">
      <w:pPr>
        <w:pBdr>
          <w:bottom w:val="single" w:sz="6" w:space="1" w:color="auto"/>
        </w:pBdr>
        <w:autoSpaceDE w:val="0"/>
        <w:autoSpaceDN w:val="0"/>
        <w:adjustRightInd w:val="0"/>
        <w:spacing w:after="0" w:line="240" w:lineRule="auto"/>
        <w:rPr>
          <w:rFonts w:ascii="Univers" w:hAnsi="Univers" w:cs="Arial"/>
          <w:i/>
        </w:rPr>
      </w:pPr>
      <w:r w:rsidRPr="00050555">
        <w:rPr>
          <w:rFonts w:ascii="Univers" w:hAnsi="Univers" w:cs="Arial"/>
          <w:i/>
        </w:rPr>
        <w:t>Die Titelseite der neu erschienenen Richtlinie 15.</w:t>
      </w:r>
      <w:r w:rsidR="00430E11">
        <w:rPr>
          <w:rFonts w:ascii="Univers" w:hAnsi="Univers" w:cs="Arial"/>
          <w:i/>
        </w:rPr>
        <w:t>1</w:t>
      </w:r>
      <w:r w:rsidR="00817E2C">
        <w:rPr>
          <w:rFonts w:ascii="Univers" w:hAnsi="Univers" w:cs="Arial"/>
          <w:i/>
        </w:rPr>
        <w:t>0</w:t>
      </w:r>
      <w:r w:rsidRPr="00050555">
        <w:rPr>
          <w:rFonts w:ascii="Univers" w:hAnsi="Univers" w:cs="Arial"/>
          <w:i/>
        </w:rPr>
        <w:t xml:space="preserve"> </w:t>
      </w:r>
      <w:r w:rsidR="00817E2C" w:rsidRPr="00817E2C">
        <w:rPr>
          <w:rFonts w:ascii="Univers" w:hAnsi="Univers" w:cs="Arial"/>
          <w:i/>
        </w:rPr>
        <w:t>Kühl- und Heizdeckensysteme in Verbindung mit Lüftungskonzepten</w:t>
      </w:r>
      <w:r w:rsidR="00817E2C">
        <w:rPr>
          <w:rFonts w:ascii="Univers" w:hAnsi="Univers" w:cs="Arial"/>
          <w:i/>
        </w:rPr>
        <w:t xml:space="preserve"> </w:t>
      </w:r>
      <w:r w:rsidRPr="00050555">
        <w:rPr>
          <w:rFonts w:ascii="Univers" w:hAnsi="Univers" w:cs="Arial"/>
          <w:i/>
        </w:rPr>
        <w:t>aus der Richtlinienreihe Kühlen und Heizen mit Deckensystemen.</w:t>
      </w:r>
    </w:p>
    <w:p w14:paraId="5C3DBA4B" w14:textId="77777777" w:rsidR="00050555" w:rsidRPr="00050555" w:rsidRDefault="00050555" w:rsidP="00050555">
      <w:pPr>
        <w:pBdr>
          <w:bottom w:val="single" w:sz="6" w:space="1" w:color="auto"/>
        </w:pBdr>
        <w:autoSpaceDE w:val="0"/>
        <w:autoSpaceDN w:val="0"/>
        <w:adjustRightInd w:val="0"/>
        <w:spacing w:after="0" w:line="240" w:lineRule="auto"/>
        <w:rPr>
          <w:rFonts w:ascii="Univers" w:hAnsi="Univers" w:cs="Arial"/>
          <w:i/>
        </w:rPr>
      </w:pPr>
    </w:p>
    <w:p w14:paraId="4720AF27" w14:textId="77777777" w:rsidR="00050555" w:rsidRPr="00050555" w:rsidRDefault="00050555" w:rsidP="00050555">
      <w:pPr>
        <w:pBdr>
          <w:bottom w:val="single" w:sz="6" w:space="1" w:color="auto"/>
        </w:pBdr>
        <w:autoSpaceDE w:val="0"/>
        <w:autoSpaceDN w:val="0"/>
        <w:adjustRightInd w:val="0"/>
        <w:spacing w:after="0" w:line="240" w:lineRule="auto"/>
        <w:rPr>
          <w:rFonts w:ascii="Univers" w:hAnsi="Univers" w:cs="Arial"/>
          <w:i/>
        </w:rPr>
      </w:pPr>
      <w:r w:rsidRPr="00050555">
        <w:rPr>
          <w:rFonts w:ascii="Univers" w:hAnsi="Univers" w:cs="Arial"/>
          <w:i/>
          <w:noProof/>
        </w:rPr>
        <w:drawing>
          <wp:inline distT="0" distB="0" distL="0" distR="0" wp14:anchorId="2C464AC5" wp14:editId="66CBA07E">
            <wp:extent cx="3581036" cy="2531793"/>
            <wp:effectExtent l="0" t="0" r="63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1036" cy="2531793"/>
                    </a:xfrm>
                    <a:prstGeom prst="rect">
                      <a:avLst/>
                    </a:prstGeom>
                  </pic:spPr>
                </pic:pic>
              </a:graphicData>
            </a:graphic>
          </wp:inline>
        </w:drawing>
      </w:r>
    </w:p>
    <w:p w14:paraId="4BEC5830" w14:textId="77777777" w:rsidR="00050555" w:rsidRPr="00050555" w:rsidRDefault="00050555" w:rsidP="00050555">
      <w:pPr>
        <w:pBdr>
          <w:bottom w:val="single" w:sz="6" w:space="1" w:color="auto"/>
        </w:pBdr>
        <w:autoSpaceDE w:val="0"/>
        <w:autoSpaceDN w:val="0"/>
        <w:adjustRightInd w:val="0"/>
        <w:spacing w:after="0" w:line="240" w:lineRule="auto"/>
        <w:rPr>
          <w:rFonts w:ascii="Univers" w:hAnsi="Univers" w:cs="Arial"/>
          <w:i/>
        </w:rPr>
      </w:pPr>
      <w:r w:rsidRPr="00050555">
        <w:rPr>
          <w:rFonts w:ascii="Univers" w:hAnsi="Univers" w:cs="Arial"/>
          <w:i/>
        </w:rPr>
        <w:t>Der herstellerneutrale Stand der Technik zum Thema Kühlen und Heizen mit Deckensystemen in der Richtlinienreihe des BVF eV</w:t>
      </w:r>
    </w:p>
    <w:p w14:paraId="45000E4A" w14:textId="77777777" w:rsidR="00050555" w:rsidRPr="00050555" w:rsidRDefault="00050555" w:rsidP="00050555">
      <w:pPr>
        <w:pBdr>
          <w:bottom w:val="single" w:sz="6" w:space="1" w:color="auto"/>
        </w:pBdr>
        <w:autoSpaceDE w:val="0"/>
        <w:autoSpaceDN w:val="0"/>
        <w:adjustRightInd w:val="0"/>
        <w:spacing w:after="0" w:line="240" w:lineRule="auto"/>
        <w:rPr>
          <w:rFonts w:ascii="Univers" w:hAnsi="Univers" w:cs="Arial"/>
          <w:i/>
        </w:rPr>
      </w:pPr>
    </w:p>
    <w:p w14:paraId="2E311975" w14:textId="48EE36CB" w:rsidR="00050555" w:rsidRDefault="00050555" w:rsidP="00050555">
      <w:pPr>
        <w:pBdr>
          <w:bottom w:val="single" w:sz="6" w:space="1" w:color="auto"/>
        </w:pBdr>
        <w:autoSpaceDE w:val="0"/>
        <w:autoSpaceDN w:val="0"/>
        <w:adjustRightInd w:val="0"/>
        <w:spacing w:after="0" w:line="240" w:lineRule="auto"/>
        <w:rPr>
          <w:rFonts w:ascii="Univers" w:hAnsi="Univers" w:cs="HelveticaNeue-Condensed"/>
        </w:rPr>
      </w:pPr>
    </w:p>
    <w:p w14:paraId="75B8F0C5" w14:textId="52F9AC67" w:rsidR="008D1312" w:rsidRDefault="008D1312" w:rsidP="00050555">
      <w:pPr>
        <w:pBdr>
          <w:bottom w:val="single" w:sz="6" w:space="1" w:color="auto"/>
        </w:pBdr>
        <w:autoSpaceDE w:val="0"/>
        <w:autoSpaceDN w:val="0"/>
        <w:adjustRightInd w:val="0"/>
        <w:spacing w:after="0" w:line="240" w:lineRule="auto"/>
        <w:rPr>
          <w:rFonts w:ascii="Univers" w:hAnsi="Univers" w:cs="HelveticaNeue-Condensed"/>
        </w:rPr>
      </w:pPr>
    </w:p>
    <w:p w14:paraId="4F57C88E" w14:textId="77777777" w:rsidR="008D1312" w:rsidRPr="00050555" w:rsidRDefault="008D1312" w:rsidP="00050555">
      <w:pPr>
        <w:pBdr>
          <w:bottom w:val="single" w:sz="6" w:space="1" w:color="auto"/>
        </w:pBdr>
        <w:autoSpaceDE w:val="0"/>
        <w:autoSpaceDN w:val="0"/>
        <w:adjustRightInd w:val="0"/>
        <w:spacing w:after="0" w:line="240" w:lineRule="auto"/>
        <w:rPr>
          <w:rFonts w:ascii="Univers" w:hAnsi="Univers" w:cs="HelveticaNeue-Condensed"/>
        </w:rPr>
      </w:pPr>
    </w:p>
    <w:p w14:paraId="2CAA588D" w14:textId="77777777" w:rsidR="00050555" w:rsidRPr="00050555" w:rsidRDefault="00050555" w:rsidP="00050555">
      <w:pPr>
        <w:autoSpaceDE w:val="0"/>
        <w:autoSpaceDN w:val="0"/>
        <w:adjustRightInd w:val="0"/>
        <w:spacing w:after="0" w:line="240" w:lineRule="auto"/>
        <w:rPr>
          <w:rFonts w:ascii="Univers" w:hAnsi="Univers" w:cs="HelveticaNeue-Condensed"/>
        </w:rPr>
      </w:pPr>
    </w:p>
    <w:p w14:paraId="1E13D1CC" w14:textId="77777777" w:rsidR="00050555" w:rsidRPr="00050555" w:rsidRDefault="00050555" w:rsidP="00050555">
      <w:pPr>
        <w:autoSpaceDE w:val="0"/>
        <w:autoSpaceDN w:val="0"/>
        <w:adjustRightInd w:val="0"/>
        <w:ind w:right="1"/>
        <w:rPr>
          <w:rFonts w:ascii="Univers" w:hAnsi="Univers" w:cs="Arial"/>
          <w:color w:val="000000"/>
        </w:rPr>
      </w:pPr>
      <w:r w:rsidRPr="00050555">
        <w:rPr>
          <w:rFonts w:ascii="Univers" w:hAnsi="Univers" w:cs="Arial"/>
          <w:color w:val="000000"/>
        </w:rPr>
        <w:t xml:space="preserve">Der BVF wurde 1971 gegründet und ist ein Zusammenschluss von über 60 gleichberechtigten Unternehmen aus Heizungsindustrie, Regelungstechnik, Handel und Montage. Die Schwerpunktthemen </w:t>
      </w:r>
      <w:r w:rsidRPr="00050555">
        <w:rPr>
          <w:rFonts w:ascii="Univers" w:hAnsi="Univers" w:cs="Arial"/>
        </w:rPr>
        <w:t>sind</w:t>
      </w:r>
      <w:r w:rsidRPr="00050555">
        <w:rPr>
          <w:rFonts w:ascii="Univers" w:hAnsi="Univers" w:cs="Arial"/>
          <w:color w:val="000000"/>
        </w:rPr>
        <w:t xml:space="preserve"> Heizen und Kühlen über Fußboden, Wand und Decke. Dabei werden hydraulische und elektrische Systeme abgedeckt. </w:t>
      </w:r>
    </w:p>
    <w:p w14:paraId="796437E7" w14:textId="77777777" w:rsidR="00050555" w:rsidRPr="00050555" w:rsidRDefault="00050555" w:rsidP="00050555">
      <w:pPr>
        <w:autoSpaceDE w:val="0"/>
        <w:autoSpaceDN w:val="0"/>
        <w:adjustRightInd w:val="0"/>
        <w:ind w:right="1"/>
        <w:rPr>
          <w:rFonts w:ascii="Univers" w:hAnsi="Univers" w:cs="Arial"/>
          <w:color w:val="000000"/>
        </w:rPr>
      </w:pPr>
      <w:r w:rsidRPr="00050555">
        <w:rPr>
          <w:rFonts w:ascii="Univers" w:hAnsi="Univers" w:cs="Arial"/>
          <w:color w:val="000000"/>
        </w:rPr>
        <w:t xml:space="preserve">Der BVF ist anhörungsberechtigter Bundesverband und vertritt die Interessen im technischen bzw. anwendungstechnischen Bereich der Branche bei Bundesministerien, Verbänden, Handwerksorganisationen und in der Normung. Er betreibt umfangreiche herstellerneutrale Facharbeit und hat ein weitreichendes Netzwerk im Gesamtmarkt Heizung, Trockenbau, Estrich, Energiesparen und energetische Modernisierung. </w:t>
      </w:r>
    </w:p>
    <w:p w14:paraId="14C18CFC" w14:textId="77777777" w:rsidR="00050555" w:rsidRPr="00050555" w:rsidRDefault="00050555" w:rsidP="00050555">
      <w:pPr>
        <w:tabs>
          <w:tab w:val="left" w:pos="7655"/>
        </w:tabs>
        <w:spacing w:line="276" w:lineRule="auto"/>
        <w:ind w:right="1557"/>
        <w:rPr>
          <w:rFonts w:ascii="Univers" w:hAnsi="Univers" w:cs="Arial"/>
          <w:color w:val="000000"/>
        </w:rPr>
      </w:pPr>
      <w:r w:rsidRPr="00050555">
        <w:rPr>
          <w:rFonts w:ascii="Univers" w:hAnsi="Univers" w:cs="Arial"/>
          <w:color w:val="000000"/>
        </w:rPr>
        <w:t>Redaktionelle Rückfragen an:</w:t>
      </w:r>
    </w:p>
    <w:p w14:paraId="604A60F5" w14:textId="77777777" w:rsidR="00050555" w:rsidRPr="00050555" w:rsidRDefault="00050555" w:rsidP="00050555">
      <w:pPr>
        <w:tabs>
          <w:tab w:val="left" w:pos="7655"/>
        </w:tabs>
        <w:spacing w:after="0" w:line="276" w:lineRule="auto"/>
        <w:ind w:right="1557"/>
        <w:jc w:val="both"/>
        <w:rPr>
          <w:rFonts w:ascii="Univers" w:hAnsi="Univers" w:cs="Arial"/>
        </w:rPr>
      </w:pPr>
      <w:r w:rsidRPr="00050555">
        <w:rPr>
          <w:rFonts w:ascii="Univers" w:hAnsi="Univers" w:cs="Arial"/>
        </w:rPr>
        <w:t>Alexandra Bartsch</w:t>
      </w:r>
    </w:p>
    <w:p w14:paraId="207686CD" w14:textId="77777777" w:rsidR="00050555" w:rsidRPr="00050555" w:rsidRDefault="00050555" w:rsidP="00050555">
      <w:pPr>
        <w:tabs>
          <w:tab w:val="left" w:pos="7655"/>
        </w:tabs>
        <w:spacing w:after="0" w:line="276" w:lineRule="auto"/>
        <w:ind w:right="1557"/>
        <w:jc w:val="both"/>
        <w:rPr>
          <w:rFonts w:ascii="Univers" w:hAnsi="Univers" w:cs="Arial"/>
        </w:rPr>
      </w:pPr>
      <w:r w:rsidRPr="00050555">
        <w:rPr>
          <w:rFonts w:ascii="Univers" w:hAnsi="Univers" w:cs="Arial"/>
        </w:rPr>
        <w:t>Referentin Marketing</w:t>
      </w:r>
    </w:p>
    <w:p w14:paraId="7E1E1A3F" w14:textId="77777777" w:rsidR="00050555" w:rsidRPr="00050555" w:rsidRDefault="00050555" w:rsidP="00050555">
      <w:pPr>
        <w:tabs>
          <w:tab w:val="left" w:pos="7655"/>
        </w:tabs>
        <w:spacing w:after="0" w:line="276" w:lineRule="auto"/>
        <w:ind w:right="1557"/>
        <w:jc w:val="both"/>
        <w:rPr>
          <w:rFonts w:ascii="Univers" w:hAnsi="Univers" w:cs="Arial"/>
        </w:rPr>
      </w:pPr>
      <w:r w:rsidRPr="00050555">
        <w:rPr>
          <w:rFonts w:ascii="Univers" w:hAnsi="Univers" w:cs="Arial"/>
        </w:rPr>
        <w:t>+49 231 618 121 30</w:t>
      </w:r>
    </w:p>
    <w:p w14:paraId="63E1D06E" w14:textId="77777777" w:rsidR="00050555" w:rsidRPr="00050555" w:rsidRDefault="00050555" w:rsidP="00050555">
      <w:pPr>
        <w:autoSpaceDE w:val="0"/>
        <w:autoSpaceDN w:val="0"/>
        <w:adjustRightInd w:val="0"/>
        <w:spacing w:after="0"/>
        <w:rPr>
          <w:rFonts w:ascii="Univers" w:hAnsi="Univers" w:cs="Arial"/>
        </w:rPr>
      </w:pPr>
      <w:r w:rsidRPr="00050555">
        <w:rPr>
          <w:rStyle w:val="Hyperlink"/>
          <w:rFonts w:ascii="Univers" w:hAnsi="Univers" w:cs="Arial"/>
        </w:rPr>
        <w:t>alexandra.bartsch@flaechenheizung.de</w:t>
      </w:r>
    </w:p>
    <w:p w14:paraId="6905FB61" w14:textId="77777777" w:rsidR="00050555" w:rsidRPr="00050555" w:rsidRDefault="00050555" w:rsidP="00050555">
      <w:pPr>
        <w:spacing w:after="0" w:line="240" w:lineRule="auto"/>
        <w:rPr>
          <w:rFonts w:ascii="Univers" w:hAnsi="Univers" w:cs="Arial"/>
        </w:rPr>
      </w:pPr>
    </w:p>
    <w:p w14:paraId="258995E7" w14:textId="77777777" w:rsidR="00050555" w:rsidRPr="00050555" w:rsidRDefault="00050555" w:rsidP="00050555">
      <w:pPr>
        <w:spacing w:after="0" w:line="240" w:lineRule="auto"/>
        <w:rPr>
          <w:rFonts w:ascii="Univers" w:hAnsi="Univers" w:cs="Arial"/>
        </w:rPr>
      </w:pPr>
      <w:r w:rsidRPr="00050555">
        <w:rPr>
          <w:rFonts w:ascii="Univers" w:hAnsi="Univers" w:cs="Arial"/>
        </w:rPr>
        <w:t>Bundesverband Flächenheizungen und Flächenkühlungen e.V.</w:t>
      </w:r>
    </w:p>
    <w:p w14:paraId="2A487458" w14:textId="77777777" w:rsidR="00050555" w:rsidRPr="00050555" w:rsidRDefault="00050555" w:rsidP="00050555">
      <w:pPr>
        <w:pStyle w:val="StandardWeb"/>
        <w:spacing w:before="0" w:beforeAutospacing="0" w:after="0" w:afterAutospacing="0"/>
        <w:rPr>
          <w:rFonts w:ascii="Univers" w:hAnsi="Univers" w:cs="Arial"/>
          <w:sz w:val="22"/>
          <w:szCs w:val="22"/>
        </w:rPr>
      </w:pPr>
      <w:proofErr w:type="spellStart"/>
      <w:r w:rsidRPr="00050555">
        <w:rPr>
          <w:rFonts w:ascii="Univers" w:hAnsi="Univers" w:cs="Arial"/>
          <w:sz w:val="22"/>
          <w:szCs w:val="22"/>
        </w:rPr>
        <w:t>Wandweg</w:t>
      </w:r>
      <w:proofErr w:type="spellEnd"/>
      <w:r w:rsidRPr="00050555">
        <w:rPr>
          <w:rFonts w:ascii="Univers" w:hAnsi="Univers" w:cs="Arial"/>
          <w:sz w:val="22"/>
          <w:szCs w:val="22"/>
        </w:rPr>
        <w:t xml:space="preserve"> 1</w:t>
      </w:r>
      <w:r w:rsidRPr="00050555">
        <w:rPr>
          <w:rFonts w:ascii="Univers" w:hAnsi="Univers" w:cs="Arial"/>
          <w:sz w:val="22"/>
          <w:szCs w:val="22"/>
        </w:rPr>
        <w:br/>
        <w:t>44149 Dortmund</w:t>
      </w:r>
    </w:p>
    <w:p w14:paraId="38A41B00" w14:textId="77777777" w:rsidR="00050555" w:rsidRPr="00050555" w:rsidRDefault="00050555" w:rsidP="00050555">
      <w:pPr>
        <w:spacing w:after="0" w:line="240" w:lineRule="auto"/>
        <w:rPr>
          <w:rFonts w:ascii="Univers" w:hAnsi="Univers" w:cs="Arial"/>
        </w:rPr>
      </w:pPr>
      <w:r w:rsidRPr="00050555">
        <w:rPr>
          <w:rFonts w:ascii="Univers" w:hAnsi="Univers" w:cs="Arial"/>
        </w:rPr>
        <w:t>+49 231 618 121 30</w:t>
      </w:r>
    </w:p>
    <w:p w14:paraId="0AACB056" w14:textId="77777777" w:rsidR="00050555" w:rsidRPr="00050555" w:rsidRDefault="00050555" w:rsidP="00050555">
      <w:pPr>
        <w:spacing w:after="0" w:line="240" w:lineRule="auto"/>
        <w:rPr>
          <w:rFonts w:ascii="Univers" w:hAnsi="Univers" w:cs="Arial"/>
        </w:rPr>
      </w:pPr>
      <w:r w:rsidRPr="00050555">
        <w:rPr>
          <w:rFonts w:ascii="Univers" w:hAnsi="Univers" w:cs="Arial"/>
        </w:rPr>
        <w:t>+49 231 618 121 32</w:t>
      </w:r>
    </w:p>
    <w:p w14:paraId="1DF584D9" w14:textId="77777777" w:rsidR="00050555" w:rsidRPr="00050555" w:rsidRDefault="00000000" w:rsidP="00050555">
      <w:pPr>
        <w:spacing w:after="0" w:line="240" w:lineRule="auto"/>
        <w:rPr>
          <w:rFonts w:ascii="Univers" w:hAnsi="Univers" w:cs="Arial"/>
        </w:rPr>
      </w:pPr>
      <w:hyperlink r:id="rId10" w:history="1">
        <w:r w:rsidR="00050555" w:rsidRPr="00050555">
          <w:rPr>
            <w:rStyle w:val="Hyperlink"/>
            <w:rFonts w:ascii="Univers" w:hAnsi="Univers" w:cs="Arial"/>
          </w:rPr>
          <w:t>info@flaechenheizung.de</w:t>
        </w:r>
      </w:hyperlink>
    </w:p>
    <w:p w14:paraId="2F225A70" w14:textId="77777777" w:rsidR="004020EB" w:rsidRPr="00050555" w:rsidRDefault="004020EB" w:rsidP="00050555">
      <w:pPr>
        <w:rPr>
          <w:rFonts w:ascii="Univers" w:hAnsi="Univers"/>
        </w:rPr>
      </w:pPr>
    </w:p>
    <w:sectPr w:rsidR="004020EB" w:rsidRPr="00050555" w:rsidSect="00BE2856">
      <w:headerReference w:type="default" r:id="rId11"/>
      <w:pgSz w:w="11906" w:h="16838"/>
      <w:pgMar w:top="2269"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94D8" w14:textId="77777777" w:rsidR="004C5C47" w:rsidRDefault="004C5C47" w:rsidP="00F91483">
      <w:pPr>
        <w:spacing w:after="0" w:line="240" w:lineRule="auto"/>
      </w:pPr>
      <w:r>
        <w:separator/>
      </w:r>
    </w:p>
  </w:endnote>
  <w:endnote w:type="continuationSeparator" w:id="0">
    <w:p w14:paraId="0914C775" w14:textId="77777777" w:rsidR="004C5C47" w:rsidRDefault="004C5C47" w:rsidP="00F9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C5C8" w14:textId="77777777" w:rsidR="004C5C47" w:rsidRDefault="004C5C47" w:rsidP="00F91483">
      <w:pPr>
        <w:spacing w:after="0" w:line="240" w:lineRule="auto"/>
      </w:pPr>
      <w:r>
        <w:separator/>
      </w:r>
    </w:p>
  </w:footnote>
  <w:footnote w:type="continuationSeparator" w:id="0">
    <w:p w14:paraId="2719C560" w14:textId="77777777" w:rsidR="004C5C47" w:rsidRDefault="004C5C47" w:rsidP="00F91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2147" w14:textId="313A6099" w:rsidR="00F91483" w:rsidRDefault="00BE2856">
    <w:pPr>
      <w:pStyle w:val="Kopfzeile"/>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2DCD91A7" wp14:editId="66A86AD6">
          <wp:simplePos x="0" y="0"/>
          <wp:positionH relativeFrom="column">
            <wp:posOffset>4558030</wp:posOffset>
          </wp:positionH>
          <wp:positionV relativeFrom="paragraph">
            <wp:posOffset>7620</wp:posOffset>
          </wp:positionV>
          <wp:extent cx="1562100" cy="78901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562100" cy="789019"/>
                  </a:xfrm>
                  <a:prstGeom prst="rect">
                    <a:avLst/>
                  </a:prstGeom>
                </pic:spPr>
              </pic:pic>
            </a:graphicData>
          </a:graphic>
        </wp:anchor>
      </w:drawing>
    </w:r>
  </w:p>
  <w:p w14:paraId="098D8D98" w14:textId="77777777" w:rsidR="00F91483" w:rsidRDefault="00F91483">
    <w:pPr>
      <w:pStyle w:val="Kopfzeile"/>
      <w:rPr>
        <w:rFonts w:ascii="Arial" w:hAnsi="Arial" w:cs="Arial"/>
        <w:b/>
        <w:sz w:val="28"/>
        <w:szCs w:val="28"/>
      </w:rPr>
    </w:pPr>
  </w:p>
  <w:p w14:paraId="167DA9CF" w14:textId="77777777" w:rsidR="00F91483" w:rsidRPr="00BE2856" w:rsidRDefault="00F91483">
    <w:pPr>
      <w:pStyle w:val="Kopfzeile"/>
      <w:rPr>
        <w:rFonts w:ascii="Univers" w:hAnsi="Univers" w:cs="Arial"/>
        <w:b/>
        <w:sz w:val="28"/>
        <w:szCs w:val="28"/>
      </w:rPr>
    </w:pPr>
    <w:r w:rsidRPr="00BE2856">
      <w:rPr>
        <w:rFonts w:ascii="Univers" w:hAnsi="Univers" w:cs="Arial"/>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1A5"/>
    <w:multiLevelType w:val="hybridMultilevel"/>
    <w:tmpl w:val="F6E43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4C4A45"/>
    <w:multiLevelType w:val="hybridMultilevel"/>
    <w:tmpl w:val="EFE25C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7974201">
    <w:abstractNumId w:val="0"/>
  </w:num>
  <w:num w:numId="2" w16cid:durableId="108306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7B"/>
    <w:rsid w:val="000013C1"/>
    <w:rsid w:val="00006E28"/>
    <w:rsid w:val="00024E54"/>
    <w:rsid w:val="0004541E"/>
    <w:rsid w:val="00050555"/>
    <w:rsid w:val="00050DCB"/>
    <w:rsid w:val="00054693"/>
    <w:rsid w:val="000C45A4"/>
    <w:rsid w:val="000D4E8B"/>
    <w:rsid w:val="000F6E45"/>
    <w:rsid w:val="00107A48"/>
    <w:rsid w:val="00111BB4"/>
    <w:rsid w:val="00120CA7"/>
    <w:rsid w:val="001325CA"/>
    <w:rsid w:val="001625AD"/>
    <w:rsid w:val="00172201"/>
    <w:rsid w:val="0019196A"/>
    <w:rsid w:val="001B72AB"/>
    <w:rsid w:val="001C2148"/>
    <w:rsid w:val="001D5AC3"/>
    <w:rsid w:val="00283B93"/>
    <w:rsid w:val="002B2DA0"/>
    <w:rsid w:val="002E3AF0"/>
    <w:rsid w:val="002F0551"/>
    <w:rsid w:val="00307567"/>
    <w:rsid w:val="00325798"/>
    <w:rsid w:val="0038005B"/>
    <w:rsid w:val="0039422D"/>
    <w:rsid w:val="00394617"/>
    <w:rsid w:val="00396046"/>
    <w:rsid w:val="003A276E"/>
    <w:rsid w:val="003C1CE0"/>
    <w:rsid w:val="003D06A7"/>
    <w:rsid w:val="003D257B"/>
    <w:rsid w:val="003D7642"/>
    <w:rsid w:val="003D7939"/>
    <w:rsid w:val="004020EB"/>
    <w:rsid w:val="004235F3"/>
    <w:rsid w:val="00430E11"/>
    <w:rsid w:val="004446D0"/>
    <w:rsid w:val="00446724"/>
    <w:rsid w:val="004B203A"/>
    <w:rsid w:val="004B7093"/>
    <w:rsid w:val="004C5C47"/>
    <w:rsid w:val="004D5D14"/>
    <w:rsid w:val="005168EF"/>
    <w:rsid w:val="00546ED1"/>
    <w:rsid w:val="0056673A"/>
    <w:rsid w:val="00572AF1"/>
    <w:rsid w:val="0059608C"/>
    <w:rsid w:val="005B55B8"/>
    <w:rsid w:val="005C6C83"/>
    <w:rsid w:val="005F25E8"/>
    <w:rsid w:val="006106AD"/>
    <w:rsid w:val="006339EF"/>
    <w:rsid w:val="00676E19"/>
    <w:rsid w:val="006775D4"/>
    <w:rsid w:val="006831B1"/>
    <w:rsid w:val="00687CAB"/>
    <w:rsid w:val="006A41B9"/>
    <w:rsid w:val="006B01E2"/>
    <w:rsid w:val="006B59F0"/>
    <w:rsid w:val="006F40AD"/>
    <w:rsid w:val="00700360"/>
    <w:rsid w:val="00700A85"/>
    <w:rsid w:val="00712A68"/>
    <w:rsid w:val="00732E01"/>
    <w:rsid w:val="007673A8"/>
    <w:rsid w:val="007A6064"/>
    <w:rsid w:val="00817E2C"/>
    <w:rsid w:val="00820341"/>
    <w:rsid w:val="00845CC4"/>
    <w:rsid w:val="008628A3"/>
    <w:rsid w:val="00862A4F"/>
    <w:rsid w:val="00882399"/>
    <w:rsid w:val="008955A1"/>
    <w:rsid w:val="008B79E2"/>
    <w:rsid w:val="008D1312"/>
    <w:rsid w:val="009242FB"/>
    <w:rsid w:val="009A5AF6"/>
    <w:rsid w:val="009A6DF4"/>
    <w:rsid w:val="009D6071"/>
    <w:rsid w:val="00A241DB"/>
    <w:rsid w:val="00A3346D"/>
    <w:rsid w:val="00A60B03"/>
    <w:rsid w:val="00A621C1"/>
    <w:rsid w:val="00A653F4"/>
    <w:rsid w:val="00AB3E50"/>
    <w:rsid w:val="00AD7AB3"/>
    <w:rsid w:val="00AE19A0"/>
    <w:rsid w:val="00AE5C81"/>
    <w:rsid w:val="00AF37C4"/>
    <w:rsid w:val="00B10C17"/>
    <w:rsid w:val="00B22286"/>
    <w:rsid w:val="00B4111D"/>
    <w:rsid w:val="00B65677"/>
    <w:rsid w:val="00B93D27"/>
    <w:rsid w:val="00BB1FE4"/>
    <w:rsid w:val="00BB2A13"/>
    <w:rsid w:val="00BB368F"/>
    <w:rsid w:val="00BE2856"/>
    <w:rsid w:val="00C04E31"/>
    <w:rsid w:val="00C308AD"/>
    <w:rsid w:val="00CA17F4"/>
    <w:rsid w:val="00CA6B8F"/>
    <w:rsid w:val="00CB435F"/>
    <w:rsid w:val="00CC4F10"/>
    <w:rsid w:val="00CD35E8"/>
    <w:rsid w:val="00D03DB6"/>
    <w:rsid w:val="00D23EFE"/>
    <w:rsid w:val="00D37B5E"/>
    <w:rsid w:val="00D86475"/>
    <w:rsid w:val="00DA5301"/>
    <w:rsid w:val="00DB2FBE"/>
    <w:rsid w:val="00DB3FE7"/>
    <w:rsid w:val="00E14374"/>
    <w:rsid w:val="00E150F3"/>
    <w:rsid w:val="00E376A2"/>
    <w:rsid w:val="00E53EF3"/>
    <w:rsid w:val="00E63553"/>
    <w:rsid w:val="00E815E0"/>
    <w:rsid w:val="00E84F17"/>
    <w:rsid w:val="00EB3F93"/>
    <w:rsid w:val="00ED1B39"/>
    <w:rsid w:val="00ED4FCC"/>
    <w:rsid w:val="00F27F4C"/>
    <w:rsid w:val="00F35B87"/>
    <w:rsid w:val="00F6640A"/>
    <w:rsid w:val="00F8186B"/>
    <w:rsid w:val="00F91483"/>
    <w:rsid w:val="00FA5ECE"/>
    <w:rsid w:val="00FA7113"/>
    <w:rsid w:val="00FB4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DA56"/>
  <w15:chartTrackingRefBased/>
  <w15:docId w15:val="{873C7681-D79C-4B19-AF4C-DBC5AA3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5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B8F"/>
    <w:rPr>
      <w:color w:val="0563C1" w:themeColor="hyperlink"/>
      <w:u w:val="single"/>
    </w:rPr>
  </w:style>
  <w:style w:type="paragraph" w:customStyle="1" w:styleId="bodytext">
    <w:name w:val="bodytext"/>
    <w:basedOn w:val="Standard"/>
    <w:rsid w:val="00C308A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020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7642"/>
    <w:pPr>
      <w:spacing w:after="200" w:line="276" w:lineRule="auto"/>
      <w:ind w:left="720"/>
      <w:contextualSpacing/>
    </w:pPr>
  </w:style>
  <w:style w:type="character" w:styleId="Hervorhebung">
    <w:name w:val="Emphasis"/>
    <w:basedOn w:val="Absatz-Standardschriftart"/>
    <w:uiPriority w:val="20"/>
    <w:qFormat/>
    <w:rsid w:val="004235F3"/>
    <w:rPr>
      <w:i/>
      <w:iCs/>
    </w:rPr>
  </w:style>
  <w:style w:type="paragraph" w:styleId="Kopfzeile">
    <w:name w:val="header"/>
    <w:basedOn w:val="Standard"/>
    <w:link w:val="KopfzeileZchn"/>
    <w:uiPriority w:val="99"/>
    <w:unhideWhenUsed/>
    <w:rsid w:val="00F914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483"/>
  </w:style>
  <w:style w:type="paragraph" w:styleId="Fuzeile">
    <w:name w:val="footer"/>
    <w:basedOn w:val="Standard"/>
    <w:link w:val="FuzeileZchn"/>
    <w:uiPriority w:val="99"/>
    <w:unhideWhenUsed/>
    <w:rsid w:val="00F914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483"/>
  </w:style>
  <w:style w:type="character" w:styleId="NichtaufgelsteErwhnung">
    <w:name w:val="Unresolved Mention"/>
    <w:basedOn w:val="Absatz-Standardschriftart"/>
    <w:uiPriority w:val="99"/>
    <w:semiHidden/>
    <w:unhideWhenUsed/>
    <w:rsid w:val="001D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1170486890">
          <w:marLeft w:val="0"/>
          <w:marRight w:val="0"/>
          <w:marTop w:val="0"/>
          <w:marBottom w:val="0"/>
          <w:divBdr>
            <w:top w:val="none" w:sz="0" w:space="0" w:color="auto"/>
            <w:left w:val="none" w:sz="0" w:space="0" w:color="auto"/>
            <w:bottom w:val="none" w:sz="0" w:space="0" w:color="auto"/>
            <w:right w:val="none" w:sz="0" w:space="0" w:color="auto"/>
          </w:divBdr>
          <w:divsChild>
            <w:div w:id="2078938129">
              <w:marLeft w:val="0"/>
              <w:marRight w:val="0"/>
              <w:marTop w:val="0"/>
              <w:marBottom w:val="0"/>
              <w:divBdr>
                <w:top w:val="none" w:sz="0" w:space="0" w:color="auto"/>
                <w:left w:val="none" w:sz="0" w:space="0" w:color="auto"/>
                <w:bottom w:val="none" w:sz="0" w:space="0" w:color="auto"/>
                <w:right w:val="none" w:sz="0" w:space="0" w:color="auto"/>
              </w:divBdr>
            </w:div>
            <w:div w:id="749619006">
              <w:marLeft w:val="0"/>
              <w:marRight w:val="0"/>
              <w:marTop w:val="0"/>
              <w:marBottom w:val="0"/>
              <w:divBdr>
                <w:top w:val="none" w:sz="0" w:space="0" w:color="auto"/>
                <w:left w:val="none" w:sz="0" w:space="0" w:color="auto"/>
                <w:bottom w:val="none" w:sz="0" w:space="0" w:color="auto"/>
                <w:right w:val="none" w:sz="0" w:space="0" w:color="auto"/>
              </w:divBdr>
              <w:divsChild>
                <w:div w:id="1739591695">
                  <w:marLeft w:val="0"/>
                  <w:marRight w:val="0"/>
                  <w:marTop w:val="0"/>
                  <w:marBottom w:val="0"/>
                  <w:divBdr>
                    <w:top w:val="none" w:sz="0" w:space="0" w:color="auto"/>
                    <w:left w:val="none" w:sz="0" w:space="0" w:color="auto"/>
                    <w:bottom w:val="none" w:sz="0" w:space="0" w:color="auto"/>
                    <w:right w:val="none" w:sz="0" w:space="0" w:color="auto"/>
                  </w:divBdr>
                </w:div>
                <w:div w:id="373189240">
                  <w:marLeft w:val="0"/>
                  <w:marRight w:val="0"/>
                  <w:marTop w:val="0"/>
                  <w:marBottom w:val="0"/>
                  <w:divBdr>
                    <w:top w:val="none" w:sz="0" w:space="0" w:color="auto"/>
                    <w:left w:val="none" w:sz="0" w:space="0" w:color="auto"/>
                    <w:bottom w:val="none" w:sz="0" w:space="0" w:color="auto"/>
                    <w:right w:val="none" w:sz="0" w:space="0" w:color="auto"/>
                  </w:divBdr>
                </w:div>
                <w:div w:id="454907283">
                  <w:marLeft w:val="0"/>
                  <w:marRight w:val="0"/>
                  <w:marTop w:val="0"/>
                  <w:marBottom w:val="0"/>
                  <w:divBdr>
                    <w:top w:val="none" w:sz="0" w:space="0" w:color="auto"/>
                    <w:left w:val="none" w:sz="0" w:space="0" w:color="auto"/>
                    <w:bottom w:val="none" w:sz="0" w:space="0" w:color="auto"/>
                    <w:right w:val="none" w:sz="0" w:space="0" w:color="auto"/>
                  </w:divBdr>
                </w:div>
                <w:div w:id="3343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0861">
      <w:bodyDiv w:val="1"/>
      <w:marLeft w:val="0"/>
      <w:marRight w:val="0"/>
      <w:marTop w:val="0"/>
      <w:marBottom w:val="0"/>
      <w:divBdr>
        <w:top w:val="none" w:sz="0" w:space="0" w:color="auto"/>
        <w:left w:val="none" w:sz="0" w:space="0" w:color="auto"/>
        <w:bottom w:val="none" w:sz="0" w:space="0" w:color="auto"/>
        <w:right w:val="none" w:sz="0" w:space="0" w:color="auto"/>
      </w:divBdr>
    </w:div>
    <w:div w:id="14182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aechenheizung.de/download/richtlinie-15-10-kuehl-und-heizdeckensysteme-in-verbindung-mit-lueftungskonzepten/%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flaechenheizung.de"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Blaeser</dc:creator>
  <cp:keywords/>
  <dc:description/>
  <cp:lastModifiedBy>Alexandra Bartsch</cp:lastModifiedBy>
  <cp:revision>3</cp:revision>
  <dcterms:created xsi:type="dcterms:W3CDTF">2023-04-11T08:18:00Z</dcterms:created>
  <dcterms:modified xsi:type="dcterms:W3CDTF">2023-04-11T08:47:00Z</dcterms:modified>
</cp:coreProperties>
</file>